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DFC11" w14:textId="2E7CBB0E" w:rsidR="00A60135" w:rsidRPr="00A60135" w:rsidRDefault="00A60135" w:rsidP="00A60135">
      <w:pPr>
        <w:tabs>
          <w:tab w:val="left" w:pos="4820"/>
        </w:tabs>
        <w:spacing w:after="60" w:line="240" w:lineRule="auto"/>
        <w:rPr>
          <w:sz w:val="20"/>
          <w:szCs w:val="20"/>
          <w:lang w:val="en-NL"/>
        </w:rPr>
      </w:pPr>
      <w:r w:rsidRPr="00A60135">
        <w:rPr>
          <w:sz w:val="20"/>
          <w:szCs w:val="20"/>
          <w:lang w:val="en-NL"/>
        </w:rPr>
        <w:t xml:space="preserve">Laurien De Roeck, Hiska L van der Weide, Daniëlle BP Eekers, </w:t>
      </w:r>
      <w:r w:rsidRPr="00A60135">
        <w:rPr>
          <w:sz w:val="20"/>
          <w:szCs w:val="20"/>
          <w:lang w:val="nl-NL"/>
        </w:rPr>
        <w:t xml:space="preserve">Erik Roelofs, </w:t>
      </w:r>
      <w:r w:rsidRPr="00A60135">
        <w:rPr>
          <w:sz w:val="20"/>
          <w:szCs w:val="20"/>
          <w:lang w:val="en-NL"/>
        </w:rPr>
        <w:t>Esther GC Troost, Maarten Lambrecht</w:t>
      </w:r>
    </w:p>
    <w:p w14:paraId="5BFC081E" w14:textId="77777777" w:rsidR="00A60135" w:rsidRPr="00A60135" w:rsidRDefault="00A60135" w:rsidP="00A60135">
      <w:pPr>
        <w:tabs>
          <w:tab w:val="left" w:pos="4820"/>
        </w:tabs>
        <w:spacing w:after="60" w:line="240" w:lineRule="auto"/>
        <w:rPr>
          <w:sz w:val="20"/>
          <w:szCs w:val="20"/>
          <w:lang w:val="en-NL"/>
        </w:rPr>
      </w:pPr>
      <w:r w:rsidRPr="00A60135">
        <w:rPr>
          <w:sz w:val="20"/>
          <w:szCs w:val="20"/>
          <w:lang w:val="en-NL"/>
        </w:rPr>
        <w:t>EPTN consensus on the clinical follow-up after radiotherapy of adult patients with brain tumours treated</w:t>
      </w:r>
    </w:p>
    <w:p w14:paraId="6ED04EF9" w14:textId="77777777" w:rsidR="00A60135" w:rsidRPr="00A60135" w:rsidRDefault="00A60135" w:rsidP="00A60135">
      <w:pPr>
        <w:tabs>
          <w:tab w:val="left" w:pos="4820"/>
        </w:tabs>
        <w:spacing w:after="60" w:line="240" w:lineRule="auto"/>
        <w:rPr>
          <w:sz w:val="20"/>
          <w:szCs w:val="20"/>
          <w:lang w:val="en-NL"/>
        </w:rPr>
      </w:pPr>
      <w:r w:rsidRPr="00A60135">
        <w:rPr>
          <w:sz w:val="20"/>
          <w:szCs w:val="20"/>
          <w:lang w:val="en-NL"/>
        </w:rPr>
        <w:t>CancerData, 2021; doi:</w:t>
      </w:r>
      <w:r w:rsidRPr="00A60135">
        <w:rPr>
          <w:sz w:val="20"/>
          <w:szCs w:val="20"/>
          <w:lang w:val="en-NL"/>
        </w:rPr>
        <w:fldChar w:fldCharType="begin"/>
      </w:r>
      <w:r w:rsidRPr="00A60135">
        <w:rPr>
          <w:sz w:val="20"/>
          <w:szCs w:val="20"/>
          <w:lang w:val="en-NL"/>
        </w:rPr>
        <w:instrText xml:space="preserve"> HYPERLINK "https://doi.org/10.17195/candat.2021.09.1" \t "_blank" </w:instrText>
      </w:r>
      <w:r w:rsidRPr="00A60135">
        <w:rPr>
          <w:sz w:val="20"/>
          <w:szCs w:val="20"/>
          <w:lang w:val="en-NL"/>
        </w:rPr>
        <w:fldChar w:fldCharType="separate"/>
      </w:r>
      <w:r w:rsidRPr="00A60135">
        <w:rPr>
          <w:rStyle w:val="Hyperlink"/>
          <w:sz w:val="20"/>
          <w:szCs w:val="20"/>
          <w:lang w:val="en-NL"/>
        </w:rPr>
        <w:t>10.17195/candat.2021.09.1</w:t>
      </w:r>
      <w:r w:rsidRPr="00A60135">
        <w:rPr>
          <w:sz w:val="20"/>
          <w:szCs w:val="20"/>
        </w:rPr>
        <w:fldChar w:fldCharType="end"/>
      </w:r>
    </w:p>
    <w:p w14:paraId="545D8FC6" w14:textId="77777777" w:rsidR="00A60135" w:rsidRPr="00A60135" w:rsidRDefault="00A60135" w:rsidP="00A60135">
      <w:pPr>
        <w:tabs>
          <w:tab w:val="left" w:pos="4820"/>
        </w:tabs>
        <w:rPr>
          <w:sz w:val="20"/>
          <w:szCs w:val="20"/>
        </w:rPr>
      </w:pPr>
    </w:p>
    <w:p w14:paraId="21CD2603" w14:textId="430F7D36" w:rsidR="00A27BF7" w:rsidRPr="00A60135" w:rsidRDefault="00A27BF7" w:rsidP="00A60135">
      <w:pPr>
        <w:tabs>
          <w:tab w:val="left" w:pos="4820"/>
        </w:tabs>
        <w:rPr>
          <w:sz w:val="20"/>
          <w:szCs w:val="20"/>
          <w:lang w:val="en-US"/>
        </w:rPr>
      </w:pPr>
      <w:r w:rsidRPr="00A60135">
        <w:rPr>
          <w:sz w:val="20"/>
          <w:szCs w:val="20"/>
          <w:lang w:val="en-US"/>
        </w:rPr>
        <w:t>Referen</w:t>
      </w:r>
      <w:r w:rsidR="00A60135" w:rsidRPr="00A60135">
        <w:rPr>
          <w:sz w:val="20"/>
          <w:szCs w:val="20"/>
          <w:lang w:val="en-US"/>
        </w:rPr>
        <w:t>ces</w:t>
      </w:r>
      <w:r w:rsidR="00202690" w:rsidRPr="00A60135">
        <w:rPr>
          <w:sz w:val="20"/>
          <w:szCs w:val="20"/>
          <w:lang w:val="en-US"/>
        </w:rPr>
        <w:t xml:space="preserve"> </w:t>
      </w:r>
      <w:r w:rsidR="00A60135" w:rsidRPr="00A60135">
        <w:rPr>
          <w:sz w:val="20"/>
          <w:szCs w:val="20"/>
          <w:lang w:val="en-US"/>
        </w:rPr>
        <w:t>used in the spreadsheet</w:t>
      </w:r>
      <w:r w:rsidRPr="00A60135">
        <w:rPr>
          <w:sz w:val="20"/>
          <w:szCs w:val="20"/>
          <w:lang w:val="en-US"/>
        </w:rPr>
        <w:t>:</w:t>
      </w:r>
    </w:p>
    <w:p w14:paraId="5637F29E" w14:textId="77777777" w:rsidR="00A27BF7" w:rsidRPr="00A60135" w:rsidRDefault="00A27BF7" w:rsidP="00A60135">
      <w:pPr>
        <w:pStyle w:val="ListParagraph"/>
        <w:numPr>
          <w:ilvl w:val="0"/>
          <w:numId w:val="3"/>
        </w:numPr>
        <w:tabs>
          <w:tab w:val="left" w:pos="4820"/>
        </w:tabs>
        <w:rPr>
          <w:sz w:val="20"/>
          <w:szCs w:val="20"/>
          <w:lang w:val="en-GB"/>
        </w:rPr>
      </w:pPr>
      <w:proofErr w:type="spellStart"/>
      <w:r w:rsidRPr="00A60135">
        <w:rPr>
          <w:sz w:val="20"/>
          <w:szCs w:val="20"/>
          <w:lang w:val="en-GB"/>
        </w:rPr>
        <w:t>Verhage</w:t>
      </w:r>
      <w:proofErr w:type="spellEnd"/>
      <w:r w:rsidRPr="00A60135">
        <w:rPr>
          <w:sz w:val="20"/>
          <w:szCs w:val="20"/>
          <w:lang w:val="en-GB"/>
        </w:rPr>
        <w:t xml:space="preserve"> F. Intelligence and age: Research study in Dutch individuals aged twelve to seventy-seven. Assen, Netherlands: Van </w:t>
      </w:r>
      <w:proofErr w:type="spellStart"/>
      <w:r w:rsidRPr="00A60135">
        <w:rPr>
          <w:sz w:val="20"/>
          <w:szCs w:val="20"/>
          <w:lang w:val="en-GB"/>
        </w:rPr>
        <w:t>Gorcum</w:t>
      </w:r>
      <w:proofErr w:type="spellEnd"/>
      <w:r w:rsidRPr="00A60135">
        <w:rPr>
          <w:sz w:val="20"/>
          <w:szCs w:val="20"/>
          <w:lang w:val="en-GB"/>
        </w:rPr>
        <w:t>/</w:t>
      </w:r>
      <w:proofErr w:type="spellStart"/>
      <w:r w:rsidRPr="00A60135">
        <w:rPr>
          <w:sz w:val="20"/>
          <w:szCs w:val="20"/>
          <w:lang w:val="en-GB"/>
        </w:rPr>
        <w:t>Prakke</w:t>
      </w:r>
      <w:proofErr w:type="spellEnd"/>
      <w:r w:rsidRPr="00A60135">
        <w:rPr>
          <w:sz w:val="20"/>
          <w:szCs w:val="20"/>
          <w:lang w:val="en-GB"/>
        </w:rPr>
        <w:t xml:space="preserve"> &amp; </w:t>
      </w:r>
      <w:proofErr w:type="spellStart"/>
      <w:r w:rsidRPr="00A60135">
        <w:rPr>
          <w:sz w:val="20"/>
          <w:szCs w:val="20"/>
          <w:lang w:val="en-GB"/>
        </w:rPr>
        <w:t>Prakke</w:t>
      </w:r>
      <w:proofErr w:type="spellEnd"/>
      <w:r w:rsidR="00F92BBD" w:rsidRPr="00A60135">
        <w:rPr>
          <w:sz w:val="20"/>
          <w:szCs w:val="20"/>
          <w:lang w:val="en-GB"/>
        </w:rPr>
        <w:t>; 1964.</w:t>
      </w:r>
    </w:p>
    <w:p w14:paraId="3B6373B6" w14:textId="77777777" w:rsidR="00A27BF7" w:rsidRPr="00A60135" w:rsidRDefault="00A27BF7" w:rsidP="00A60135">
      <w:pPr>
        <w:pStyle w:val="ListParagraph"/>
        <w:numPr>
          <w:ilvl w:val="0"/>
          <w:numId w:val="3"/>
        </w:numPr>
        <w:tabs>
          <w:tab w:val="left" w:pos="4820"/>
        </w:tabs>
        <w:rPr>
          <w:sz w:val="20"/>
          <w:szCs w:val="20"/>
          <w:lang w:val="en-GB"/>
        </w:rPr>
      </w:pPr>
      <w:r w:rsidRPr="00A60135">
        <w:rPr>
          <w:sz w:val="20"/>
          <w:szCs w:val="20"/>
          <w:lang w:val="en-GB"/>
        </w:rPr>
        <w:t>Lawton MP, Brody E</w:t>
      </w:r>
      <w:r w:rsidR="00F92BBD" w:rsidRPr="00A60135">
        <w:rPr>
          <w:sz w:val="20"/>
          <w:szCs w:val="20"/>
          <w:lang w:val="en-GB"/>
        </w:rPr>
        <w:t xml:space="preserve">M. </w:t>
      </w:r>
      <w:r w:rsidRPr="00A60135">
        <w:rPr>
          <w:sz w:val="20"/>
          <w:szCs w:val="20"/>
          <w:lang w:val="en-GB"/>
        </w:rPr>
        <w:t>Assessment of older people: Self-maintaining and instrumental activities of daily living. The Gerontologist</w:t>
      </w:r>
      <w:r w:rsidR="00F92BBD" w:rsidRPr="00A60135">
        <w:rPr>
          <w:sz w:val="20"/>
          <w:szCs w:val="20"/>
          <w:lang w:val="en-GB"/>
        </w:rPr>
        <w:t xml:space="preserve"> 1969</w:t>
      </w:r>
      <w:r w:rsidRPr="00A60135">
        <w:rPr>
          <w:sz w:val="20"/>
          <w:szCs w:val="20"/>
          <w:lang w:val="en-GB"/>
        </w:rPr>
        <w:t>, 9(3), 179-186.</w:t>
      </w:r>
    </w:p>
    <w:p w14:paraId="715ADE90" w14:textId="77777777" w:rsidR="00C85C57" w:rsidRPr="00A60135" w:rsidRDefault="00C85C57" w:rsidP="00A60135">
      <w:pPr>
        <w:pStyle w:val="ListParagraph"/>
        <w:numPr>
          <w:ilvl w:val="0"/>
          <w:numId w:val="3"/>
        </w:numPr>
        <w:tabs>
          <w:tab w:val="left" w:pos="4820"/>
        </w:tabs>
        <w:rPr>
          <w:sz w:val="20"/>
          <w:szCs w:val="20"/>
          <w:lang w:val="en-GB"/>
        </w:rPr>
      </w:pPr>
      <w:r w:rsidRPr="00A60135">
        <w:rPr>
          <w:sz w:val="20"/>
          <w:szCs w:val="20"/>
          <w:lang w:val="en-GB"/>
        </w:rPr>
        <w:t xml:space="preserve">Janssen MF, Pickard AS, </w:t>
      </w:r>
      <w:proofErr w:type="spellStart"/>
      <w:r w:rsidRPr="00A60135">
        <w:rPr>
          <w:sz w:val="20"/>
          <w:szCs w:val="20"/>
          <w:lang w:val="en-GB"/>
        </w:rPr>
        <w:t>Golicki</w:t>
      </w:r>
      <w:proofErr w:type="spellEnd"/>
      <w:r w:rsidRPr="00A60135">
        <w:rPr>
          <w:sz w:val="20"/>
          <w:szCs w:val="20"/>
          <w:lang w:val="en-GB"/>
        </w:rPr>
        <w:t xml:space="preserve"> D, et al. Measurement properties of the EQ-5D-5L compared to the EQ-5D-3L across eight patient groups: a multi-country study. Qual Life Res. 2013;</w:t>
      </w:r>
      <w:r w:rsidR="00F92BBD" w:rsidRPr="00A60135">
        <w:rPr>
          <w:sz w:val="20"/>
          <w:szCs w:val="20"/>
          <w:lang w:val="en-GB"/>
        </w:rPr>
        <w:t xml:space="preserve"> </w:t>
      </w:r>
      <w:r w:rsidRPr="00A60135">
        <w:rPr>
          <w:sz w:val="20"/>
          <w:szCs w:val="20"/>
          <w:lang w:val="en-GB"/>
        </w:rPr>
        <w:t>22(7):</w:t>
      </w:r>
      <w:r w:rsidR="00F92BBD" w:rsidRPr="00A60135">
        <w:rPr>
          <w:sz w:val="20"/>
          <w:szCs w:val="20"/>
          <w:lang w:val="en-GB"/>
        </w:rPr>
        <w:t xml:space="preserve"> </w:t>
      </w:r>
      <w:r w:rsidRPr="00A60135">
        <w:rPr>
          <w:sz w:val="20"/>
          <w:szCs w:val="20"/>
          <w:lang w:val="en-GB"/>
        </w:rPr>
        <w:t>1717-1727. doi:10.1007/s11136-012-0322-4</w:t>
      </w:r>
    </w:p>
    <w:p w14:paraId="46192529" w14:textId="0220E347" w:rsidR="00C85C57" w:rsidRPr="00A60135" w:rsidRDefault="00C85C57" w:rsidP="00A60135">
      <w:pPr>
        <w:pStyle w:val="ListParagraph"/>
        <w:numPr>
          <w:ilvl w:val="0"/>
          <w:numId w:val="3"/>
        </w:numPr>
        <w:tabs>
          <w:tab w:val="left" w:pos="4820"/>
        </w:tabs>
        <w:rPr>
          <w:sz w:val="20"/>
          <w:szCs w:val="20"/>
          <w:lang w:val="en-GB"/>
        </w:rPr>
      </w:pPr>
      <w:proofErr w:type="spellStart"/>
      <w:r w:rsidRPr="00A60135">
        <w:rPr>
          <w:sz w:val="20"/>
          <w:szCs w:val="20"/>
          <w:lang w:val="en-GB"/>
        </w:rPr>
        <w:t>Fayers</w:t>
      </w:r>
      <w:proofErr w:type="spellEnd"/>
      <w:r w:rsidRPr="00A60135">
        <w:rPr>
          <w:sz w:val="20"/>
          <w:szCs w:val="20"/>
          <w:lang w:val="en-GB"/>
        </w:rPr>
        <w:t xml:space="preserve"> PM, Aaronson NK, </w:t>
      </w:r>
      <w:proofErr w:type="spellStart"/>
      <w:r w:rsidRPr="00A60135">
        <w:rPr>
          <w:sz w:val="20"/>
          <w:szCs w:val="20"/>
          <w:lang w:val="en-GB"/>
        </w:rPr>
        <w:t>Bjordal</w:t>
      </w:r>
      <w:proofErr w:type="spellEnd"/>
      <w:r w:rsidRPr="00A60135">
        <w:rPr>
          <w:sz w:val="20"/>
          <w:szCs w:val="20"/>
          <w:lang w:val="en-GB"/>
        </w:rPr>
        <w:t xml:space="preserve"> K, </w:t>
      </w:r>
      <w:proofErr w:type="spellStart"/>
      <w:r w:rsidRPr="00A60135">
        <w:rPr>
          <w:sz w:val="20"/>
          <w:szCs w:val="20"/>
          <w:lang w:val="en-GB"/>
        </w:rPr>
        <w:t>Groenvold</w:t>
      </w:r>
      <w:proofErr w:type="spellEnd"/>
      <w:r w:rsidRPr="00A60135">
        <w:rPr>
          <w:sz w:val="20"/>
          <w:szCs w:val="20"/>
          <w:lang w:val="en-GB"/>
        </w:rPr>
        <w:t xml:space="preserve"> M, Curran D, Bottomley A, on</w:t>
      </w:r>
      <w:r w:rsidR="00F92BBD" w:rsidRPr="00A60135">
        <w:rPr>
          <w:sz w:val="20"/>
          <w:szCs w:val="20"/>
          <w:lang w:val="en-GB"/>
        </w:rPr>
        <w:t xml:space="preserve"> </w:t>
      </w:r>
      <w:r w:rsidRPr="00A60135">
        <w:rPr>
          <w:sz w:val="20"/>
          <w:szCs w:val="20"/>
          <w:lang w:val="en-GB"/>
        </w:rPr>
        <w:t>behalf of the EORTC Quality of Life Group.</w:t>
      </w:r>
      <w:r w:rsidR="00F92BBD" w:rsidRPr="00A60135">
        <w:rPr>
          <w:sz w:val="20"/>
          <w:szCs w:val="20"/>
          <w:lang w:val="en-GB"/>
        </w:rPr>
        <w:t xml:space="preserve"> </w:t>
      </w:r>
      <w:r w:rsidRPr="00A60135">
        <w:rPr>
          <w:sz w:val="20"/>
          <w:szCs w:val="20"/>
          <w:lang w:val="en-GB"/>
        </w:rPr>
        <w:t>The EORTC QLQ-C30 Scoring Manual (3rdEdition).</w:t>
      </w:r>
      <w:r w:rsidR="00A60135">
        <w:rPr>
          <w:sz w:val="20"/>
          <w:szCs w:val="20"/>
          <w:lang w:val="en-GB"/>
        </w:rPr>
        <w:t xml:space="preserve"> </w:t>
      </w:r>
      <w:proofErr w:type="gramStart"/>
      <w:r w:rsidRPr="00A60135">
        <w:rPr>
          <w:sz w:val="20"/>
          <w:szCs w:val="20"/>
          <w:lang w:val="en-GB"/>
        </w:rPr>
        <w:t>Published</w:t>
      </w:r>
      <w:proofErr w:type="gramEnd"/>
      <w:r w:rsidRPr="00A60135">
        <w:rPr>
          <w:sz w:val="20"/>
          <w:szCs w:val="20"/>
          <w:lang w:val="en-GB"/>
        </w:rPr>
        <w:t xml:space="preserve"> by: European Organisation for Research and Treatment of Cancer,</w:t>
      </w:r>
      <w:r w:rsidR="00F92BBD" w:rsidRPr="00A60135">
        <w:rPr>
          <w:sz w:val="20"/>
          <w:szCs w:val="20"/>
          <w:lang w:val="en-GB"/>
        </w:rPr>
        <w:t xml:space="preserve"> </w:t>
      </w:r>
      <w:r w:rsidRPr="00A60135">
        <w:rPr>
          <w:sz w:val="20"/>
          <w:szCs w:val="20"/>
          <w:lang w:val="en-GB"/>
        </w:rPr>
        <w:t>Brussels</w:t>
      </w:r>
      <w:r w:rsidR="00F92BBD" w:rsidRPr="00A60135">
        <w:rPr>
          <w:sz w:val="20"/>
          <w:szCs w:val="20"/>
          <w:lang w:val="en-GB"/>
        </w:rPr>
        <w:t>;</w:t>
      </w:r>
      <w:r w:rsidRPr="00A60135">
        <w:rPr>
          <w:sz w:val="20"/>
          <w:szCs w:val="20"/>
          <w:lang w:val="en-GB"/>
        </w:rPr>
        <w:t xml:space="preserve"> 2001</w:t>
      </w:r>
    </w:p>
    <w:p w14:paraId="4DB370A2" w14:textId="77777777" w:rsidR="00A27BF7" w:rsidRPr="00A60135" w:rsidRDefault="00A27BF7" w:rsidP="00A60135">
      <w:pPr>
        <w:pStyle w:val="ListParagraph"/>
        <w:numPr>
          <w:ilvl w:val="0"/>
          <w:numId w:val="3"/>
        </w:numPr>
        <w:tabs>
          <w:tab w:val="left" w:pos="4820"/>
        </w:tabs>
        <w:rPr>
          <w:sz w:val="20"/>
          <w:szCs w:val="20"/>
          <w:lang w:val="en-GB"/>
        </w:rPr>
      </w:pPr>
      <w:proofErr w:type="spellStart"/>
      <w:r w:rsidRPr="00A60135">
        <w:rPr>
          <w:sz w:val="20"/>
          <w:szCs w:val="20"/>
          <w:lang w:val="en-GB"/>
        </w:rPr>
        <w:t>Taphoorn</w:t>
      </w:r>
      <w:proofErr w:type="spellEnd"/>
      <w:r w:rsidRPr="00A60135">
        <w:rPr>
          <w:sz w:val="20"/>
          <w:szCs w:val="20"/>
          <w:lang w:val="en-GB"/>
        </w:rPr>
        <w:t xml:space="preserve"> MJ, </w:t>
      </w:r>
      <w:proofErr w:type="spellStart"/>
      <w:r w:rsidRPr="00A60135">
        <w:rPr>
          <w:sz w:val="20"/>
          <w:szCs w:val="20"/>
          <w:lang w:val="en-GB"/>
        </w:rPr>
        <w:t>Claassens</w:t>
      </w:r>
      <w:proofErr w:type="spellEnd"/>
      <w:r w:rsidRPr="00A60135">
        <w:rPr>
          <w:sz w:val="20"/>
          <w:szCs w:val="20"/>
          <w:lang w:val="en-GB"/>
        </w:rPr>
        <w:t xml:space="preserve"> L, Aaronson NK, Coens C, Mauer M, </w:t>
      </w:r>
      <w:proofErr w:type="spellStart"/>
      <w:r w:rsidRPr="00A60135">
        <w:rPr>
          <w:sz w:val="20"/>
          <w:szCs w:val="20"/>
          <w:lang w:val="en-GB"/>
        </w:rPr>
        <w:t>Osoba</w:t>
      </w:r>
      <w:proofErr w:type="spellEnd"/>
      <w:r w:rsidRPr="00A60135">
        <w:rPr>
          <w:sz w:val="20"/>
          <w:szCs w:val="20"/>
          <w:lang w:val="en-GB"/>
        </w:rPr>
        <w:t xml:space="preserve"> D, </w:t>
      </w:r>
      <w:r w:rsidR="00F92BBD" w:rsidRPr="00A60135">
        <w:rPr>
          <w:sz w:val="20"/>
          <w:szCs w:val="20"/>
          <w:lang w:val="en-GB"/>
        </w:rPr>
        <w:t>et al</w:t>
      </w:r>
      <w:r w:rsidRPr="00A60135">
        <w:rPr>
          <w:sz w:val="20"/>
          <w:szCs w:val="20"/>
          <w:lang w:val="en-GB"/>
        </w:rPr>
        <w:t>; on behalf of the EORTC Quality of Life Group, and Brain Cancer, NCIC and Radiotherapy Groups. An international validation study of the EORTC brain cancer module (EORTC QLQ-BN20) for assessing health-related quality of life and symptoms in brain cancer patient</w:t>
      </w:r>
      <w:r w:rsidR="00F92BBD" w:rsidRPr="00A60135">
        <w:rPr>
          <w:sz w:val="20"/>
          <w:szCs w:val="20"/>
          <w:lang w:val="en-GB"/>
        </w:rPr>
        <w:t>s. European Journal of Cancer</w:t>
      </w:r>
      <w:r w:rsidRPr="00A60135">
        <w:rPr>
          <w:sz w:val="20"/>
          <w:szCs w:val="20"/>
          <w:lang w:val="en-GB"/>
        </w:rPr>
        <w:t xml:space="preserve"> 2010;</w:t>
      </w:r>
      <w:r w:rsidR="00F92BBD" w:rsidRPr="00A60135">
        <w:rPr>
          <w:sz w:val="20"/>
          <w:szCs w:val="20"/>
          <w:lang w:val="en-GB"/>
        </w:rPr>
        <w:t xml:space="preserve"> </w:t>
      </w:r>
      <w:r w:rsidRPr="00A60135">
        <w:rPr>
          <w:sz w:val="20"/>
          <w:szCs w:val="20"/>
          <w:lang w:val="en-GB"/>
        </w:rPr>
        <w:t>46(6):</w:t>
      </w:r>
      <w:r w:rsidR="00F92BBD" w:rsidRPr="00A60135">
        <w:rPr>
          <w:sz w:val="20"/>
          <w:szCs w:val="20"/>
          <w:lang w:val="en-GB"/>
        </w:rPr>
        <w:t xml:space="preserve"> </w:t>
      </w:r>
      <w:r w:rsidRPr="00A60135">
        <w:rPr>
          <w:sz w:val="20"/>
          <w:szCs w:val="20"/>
          <w:lang w:val="en-GB"/>
        </w:rPr>
        <w:t xml:space="preserve">1033-40. </w:t>
      </w:r>
      <w:proofErr w:type="spellStart"/>
      <w:r w:rsidRPr="00A60135">
        <w:rPr>
          <w:sz w:val="20"/>
          <w:szCs w:val="20"/>
          <w:lang w:val="en-GB"/>
        </w:rPr>
        <w:t>doi</w:t>
      </w:r>
      <w:proofErr w:type="spellEnd"/>
      <w:r w:rsidRPr="00A60135">
        <w:rPr>
          <w:sz w:val="20"/>
          <w:szCs w:val="20"/>
          <w:lang w:val="en-GB"/>
        </w:rPr>
        <w:t>: 10.1016/j.ejca.2010.01.012.</w:t>
      </w:r>
    </w:p>
    <w:p w14:paraId="77F4CF6A" w14:textId="77777777" w:rsidR="00C72072" w:rsidRPr="00A60135" w:rsidRDefault="00C72072" w:rsidP="00A60135">
      <w:pPr>
        <w:pStyle w:val="ListParagraph"/>
        <w:numPr>
          <w:ilvl w:val="0"/>
          <w:numId w:val="3"/>
        </w:numPr>
        <w:tabs>
          <w:tab w:val="left" w:pos="4820"/>
        </w:tabs>
        <w:rPr>
          <w:sz w:val="20"/>
          <w:szCs w:val="20"/>
          <w:lang w:val="en-GB"/>
        </w:rPr>
      </w:pPr>
      <w:r w:rsidRPr="00A60135">
        <w:rPr>
          <w:rFonts w:cstheme="minorHAnsi"/>
          <w:sz w:val="20"/>
          <w:szCs w:val="20"/>
          <w:lang w:val="en-GB"/>
        </w:rPr>
        <w:t>Cancer Institute N. Common Terminology Criteria for Adverse Events (CTCAE) Common Terminology Criteria for Adverse Events v5.0 (CTCAE); 2018.</w:t>
      </w:r>
    </w:p>
    <w:p w14:paraId="05C60A2D" w14:textId="77777777" w:rsidR="005E1153" w:rsidRPr="00A60135" w:rsidRDefault="005E1153" w:rsidP="00A60135">
      <w:pPr>
        <w:pStyle w:val="ListParagraph"/>
        <w:numPr>
          <w:ilvl w:val="0"/>
          <w:numId w:val="3"/>
        </w:numPr>
        <w:tabs>
          <w:tab w:val="left" w:pos="4820"/>
        </w:tabs>
        <w:rPr>
          <w:sz w:val="20"/>
          <w:szCs w:val="20"/>
          <w:lang w:val="en-GB"/>
        </w:rPr>
      </w:pPr>
      <w:proofErr w:type="spellStart"/>
      <w:r w:rsidRPr="00A60135">
        <w:rPr>
          <w:rFonts w:cstheme="minorHAnsi"/>
          <w:color w:val="212121"/>
          <w:sz w:val="20"/>
          <w:szCs w:val="20"/>
          <w:shd w:val="clear" w:color="auto" w:fill="FFFFFF"/>
          <w:lang w:val="de-DE"/>
        </w:rPr>
        <w:t>Nayak</w:t>
      </w:r>
      <w:proofErr w:type="spellEnd"/>
      <w:r w:rsidRPr="00A60135">
        <w:rPr>
          <w:rFonts w:cstheme="minorHAnsi"/>
          <w:color w:val="212121"/>
          <w:sz w:val="20"/>
          <w:szCs w:val="20"/>
          <w:shd w:val="clear" w:color="auto" w:fill="FFFFFF"/>
          <w:lang w:val="de-DE"/>
        </w:rPr>
        <w:t xml:space="preserve"> L, </w:t>
      </w:r>
      <w:proofErr w:type="spellStart"/>
      <w:r w:rsidRPr="00A60135">
        <w:rPr>
          <w:rFonts w:cstheme="minorHAnsi"/>
          <w:color w:val="212121"/>
          <w:sz w:val="20"/>
          <w:szCs w:val="20"/>
          <w:shd w:val="clear" w:color="auto" w:fill="FFFFFF"/>
          <w:lang w:val="de-DE"/>
        </w:rPr>
        <w:t>DeAngelis</w:t>
      </w:r>
      <w:proofErr w:type="spellEnd"/>
      <w:r w:rsidRPr="00A60135">
        <w:rPr>
          <w:rFonts w:cstheme="minorHAnsi"/>
          <w:color w:val="212121"/>
          <w:sz w:val="20"/>
          <w:szCs w:val="20"/>
          <w:shd w:val="clear" w:color="auto" w:fill="FFFFFF"/>
          <w:lang w:val="de-DE"/>
        </w:rPr>
        <w:t xml:space="preserve"> IM, Brandes AA, </w:t>
      </w:r>
      <w:proofErr w:type="spellStart"/>
      <w:r w:rsidRPr="00A60135">
        <w:rPr>
          <w:rFonts w:cstheme="minorHAnsi"/>
          <w:color w:val="212121"/>
          <w:sz w:val="20"/>
          <w:szCs w:val="20"/>
          <w:shd w:val="clear" w:color="auto" w:fill="FFFFFF"/>
          <w:lang w:val="de-DE"/>
        </w:rPr>
        <w:t>Peereboom</w:t>
      </w:r>
      <w:proofErr w:type="spellEnd"/>
      <w:r w:rsidRPr="00A60135">
        <w:rPr>
          <w:rFonts w:cstheme="minorHAnsi"/>
          <w:color w:val="212121"/>
          <w:sz w:val="20"/>
          <w:szCs w:val="20"/>
          <w:shd w:val="clear" w:color="auto" w:fill="FFFFFF"/>
          <w:lang w:val="de-DE"/>
        </w:rPr>
        <w:t xml:space="preserve"> DM, </w:t>
      </w:r>
      <w:proofErr w:type="spellStart"/>
      <w:r w:rsidRPr="00A60135">
        <w:rPr>
          <w:rFonts w:cstheme="minorHAnsi"/>
          <w:color w:val="212121"/>
          <w:sz w:val="20"/>
          <w:szCs w:val="20"/>
          <w:shd w:val="clear" w:color="auto" w:fill="FFFFFF"/>
          <w:lang w:val="de-DE"/>
        </w:rPr>
        <w:t>Galanis</w:t>
      </w:r>
      <w:proofErr w:type="spellEnd"/>
      <w:r w:rsidRPr="00A60135">
        <w:rPr>
          <w:rFonts w:cstheme="minorHAnsi"/>
          <w:color w:val="212121"/>
          <w:sz w:val="20"/>
          <w:szCs w:val="20"/>
          <w:shd w:val="clear" w:color="auto" w:fill="FFFFFF"/>
          <w:lang w:val="de-DE"/>
        </w:rPr>
        <w:t xml:space="preserve"> E, Lin NA, et al. </w:t>
      </w:r>
      <w:r w:rsidRPr="00A60135">
        <w:rPr>
          <w:rFonts w:cstheme="minorHAnsi"/>
          <w:color w:val="212121"/>
          <w:sz w:val="20"/>
          <w:szCs w:val="20"/>
          <w:shd w:val="clear" w:color="auto" w:fill="FFFFFF"/>
          <w:lang w:val="en-GB"/>
        </w:rPr>
        <w:t>The Neurologic Assessment in Neuro-Oncology (NANO) scale: a tool to assess neurologic function for integration into the Response Assessment in Neuro-Oncology (RANO) criteria. Neuro Oncol 2017; 19: 625‐635. doi:10.1093/</w:t>
      </w:r>
      <w:proofErr w:type="spellStart"/>
      <w:r w:rsidRPr="00A60135">
        <w:rPr>
          <w:rFonts w:cstheme="minorHAnsi"/>
          <w:color w:val="212121"/>
          <w:sz w:val="20"/>
          <w:szCs w:val="20"/>
          <w:shd w:val="clear" w:color="auto" w:fill="FFFFFF"/>
          <w:lang w:val="en-GB"/>
        </w:rPr>
        <w:t>neuonc</w:t>
      </w:r>
      <w:proofErr w:type="spellEnd"/>
      <w:r w:rsidRPr="00A60135">
        <w:rPr>
          <w:rFonts w:cstheme="minorHAnsi"/>
          <w:color w:val="212121"/>
          <w:sz w:val="20"/>
          <w:szCs w:val="20"/>
          <w:shd w:val="clear" w:color="auto" w:fill="FFFFFF"/>
          <w:lang w:val="en-GB"/>
        </w:rPr>
        <w:t>/nox029</w:t>
      </w:r>
    </w:p>
    <w:p w14:paraId="19810CC8" w14:textId="77777777" w:rsidR="005E1153" w:rsidRPr="00A60135" w:rsidRDefault="005E1153" w:rsidP="00A60135">
      <w:pPr>
        <w:pStyle w:val="ListParagraph"/>
        <w:numPr>
          <w:ilvl w:val="0"/>
          <w:numId w:val="3"/>
        </w:numPr>
        <w:tabs>
          <w:tab w:val="left" w:pos="4820"/>
        </w:tabs>
        <w:rPr>
          <w:sz w:val="20"/>
          <w:szCs w:val="20"/>
          <w:lang w:val="en-GB"/>
        </w:rPr>
      </w:pPr>
      <w:r w:rsidRPr="00A60135">
        <w:rPr>
          <w:sz w:val="20"/>
          <w:szCs w:val="20"/>
          <w:lang w:val="en-GB"/>
        </w:rPr>
        <w:t xml:space="preserve">Brandt J, </w:t>
      </w:r>
      <w:r w:rsidR="00F92BBD" w:rsidRPr="00A60135">
        <w:rPr>
          <w:sz w:val="20"/>
          <w:szCs w:val="20"/>
          <w:lang w:val="en-GB"/>
        </w:rPr>
        <w:t xml:space="preserve">Benedict RHB. </w:t>
      </w:r>
      <w:r w:rsidRPr="00A60135">
        <w:rPr>
          <w:sz w:val="20"/>
          <w:szCs w:val="20"/>
          <w:lang w:val="en-GB"/>
        </w:rPr>
        <w:t>Hopkins verbal learning test – Revised. Administration manual. Lutz, FL: Psy</w:t>
      </w:r>
      <w:r w:rsidR="00F92BBD" w:rsidRPr="00A60135">
        <w:rPr>
          <w:sz w:val="20"/>
          <w:szCs w:val="20"/>
          <w:lang w:val="en-GB"/>
        </w:rPr>
        <w:t>chological Assessment Resources; 2001.</w:t>
      </w:r>
    </w:p>
    <w:p w14:paraId="06D4237C" w14:textId="77777777" w:rsidR="005E1153" w:rsidRPr="00A60135" w:rsidRDefault="005E1153" w:rsidP="00A60135">
      <w:pPr>
        <w:pStyle w:val="ListParagraph"/>
        <w:numPr>
          <w:ilvl w:val="0"/>
          <w:numId w:val="3"/>
        </w:numPr>
        <w:tabs>
          <w:tab w:val="left" w:pos="4820"/>
        </w:tabs>
        <w:rPr>
          <w:sz w:val="20"/>
          <w:szCs w:val="20"/>
          <w:lang w:val="en-GB"/>
        </w:rPr>
      </w:pPr>
      <w:r w:rsidRPr="00A60135">
        <w:rPr>
          <w:sz w:val="20"/>
          <w:szCs w:val="20"/>
          <w:lang w:val="en-GB"/>
        </w:rPr>
        <w:t>Corri</w:t>
      </w:r>
      <w:r w:rsidR="00F92BBD" w:rsidRPr="00A60135">
        <w:rPr>
          <w:sz w:val="20"/>
          <w:szCs w:val="20"/>
          <w:lang w:val="en-GB"/>
        </w:rPr>
        <w:t xml:space="preserve">gan J.D., </w:t>
      </w:r>
      <w:proofErr w:type="spellStart"/>
      <w:r w:rsidR="00F92BBD" w:rsidRPr="00A60135">
        <w:rPr>
          <w:sz w:val="20"/>
          <w:szCs w:val="20"/>
          <w:lang w:val="en-GB"/>
        </w:rPr>
        <w:t>Hinkeldey</w:t>
      </w:r>
      <w:proofErr w:type="spellEnd"/>
      <w:r w:rsidR="00F92BBD" w:rsidRPr="00A60135">
        <w:rPr>
          <w:sz w:val="20"/>
          <w:szCs w:val="20"/>
          <w:lang w:val="en-GB"/>
        </w:rPr>
        <w:t xml:space="preserve"> M. S</w:t>
      </w:r>
      <w:r w:rsidRPr="00A60135">
        <w:rPr>
          <w:sz w:val="20"/>
          <w:szCs w:val="20"/>
          <w:lang w:val="en-GB"/>
        </w:rPr>
        <w:t>. Relationships between Parts A and B of the Trail Making Test. J Clinical Psychology</w:t>
      </w:r>
      <w:r w:rsidR="00F92BBD" w:rsidRPr="00A60135">
        <w:rPr>
          <w:sz w:val="20"/>
          <w:szCs w:val="20"/>
          <w:lang w:val="en-GB"/>
        </w:rPr>
        <w:t xml:space="preserve"> 1987;</w:t>
      </w:r>
      <w:r w:rsidRPr="00A60135">
        <w:rPr>
          <w:sz w:val="20"/>
          <w:szCs w:val="20"/>
          <w:lang w:val="en-GB"/>
        </w:rPr>
        <w:t xml:space="preserve"> 43:402–9.</w:t>
      </w:r>
    </w:p>
    <w:p w14:paraId="136202D3" w14:textId="77777777" w:rsidR="008476DE" w:rsidRPr="00A60135" w:rsidRDefault="008476DE" w:rsidP="00A60135">
      <w:pPr>
        <w:pStyle w:val="ListParagraph"/>
        <w:numPr>
          <w:ilvl w:val="0"/>
          <w:numId w:val="3"/>
        </w:numPr>
        <w:tabs>
          <w:tab w:val="left" w:pos="4820"/>
        </w:tabs>
        <w:rPr>
          <w:sz w:val="20"/>
          <w:szCs w:val="20"/>
          <w:lang w:val="en-GB"/>
        </w:rPr>
      </w:pPr>
      <w:r w:rsidRPr="00A60135">
        <w:rPr>
          <w:sz w:val="20"/>
          <w:szCs w:val="20"/>
          <w:lang w:val="en-GB"/>
        </w:rPr>
        <w:t xml:space="preserve">Ross TP, Calhoun E, Cox T, </w:t>
      </w:r>
      <w:proofErr w:type="spellStart"/>
      <w:r w:rsidRPr="00A60135">
        <w:rPr>
          <w:sz w:val="20"/>
          <w:szCs w:val="20"/>
          <w:lang w:val="en-GB"/>
        </w:rPr>
        <w:t>Wenner</w:t>
      </w:r>
      <w:proofErr w:type="spellEnd"/>
      <w:r w:rsidRPr="00A60135">
        <w:rPr>
          <w:sz w:val="20"/>
          <w:szCs w:val="20"/>
          <w:lang w:val="en-GB"/>
        </w:rPr>
        <w:t xml:space="preserve"> C, </w:t>
      </w:r>
      <w:proofErr w:type="spellStart"/>
      <w:r w:rsidRPr="00A60135">
        <w:rPr>
          <w:sz w:val="20"/>
          <w:szCs w:val="20"/>
          <w:lang w:val="en-GB"/>
        </w:rPr>
        <w:t>Kono</w:t>
      </w:r>
      <w:proofErr w:type="spellEnd"/>
      <w:r w:rsidRPr="00A60135">
        <w:rPr>
          <w:sz w:val="20"/>
          <w:szCs w:val="20"/>
          <w:lang w:val="en-GB"/>
        </w:rPr>
        <w:t xml:space="preserve"> W, Pleasant M. The reliability and validity of qualitative scores for the Controlled Oral Word Association Test, Archives of Clinical Neuropsychology 2007; 22(4), 475–488,</w:t>
      </w:r>
    </w:p>
    <w:p w14:paraId="321303AA" w14:textId="77777777" w:rsidR="008476DE" w:rsidRPr="00A60135" w:rsidRDefault="008476DE" w:rsidP="00A60135">
      <w:pPr>
        <w:pStyle w:val="ListParagraph"/>
        <w:numPr>
          <w:ilvl w:val="0"/>
          <w:numId w:val="3"/>
        </w:numPr>
        <w:tabs>
          <w:tab w:val="left" w:pos="4820"/>
        </w:tabs>
        <w:rPr>
          <w:sz w:val="20"/>
          <w:szCs w:val="20"/>
          <w:lang w:val="en-GB"/>
        </w:rPr>
      </w:pPr>
      <w:r w:rsidRPr="00A60135">
        <w:rPr>
          <w:sz w:val="20"/>
          <w:szCs w:val="20"/>
          <w:lang w:val="en-GB"/>
        </w:rPr>
        <w:t xml:space="preserve"> </w:t>
      </w:r>
      <w:proofErr w:type="spellStart"/>
      <w:r w:rsidRPr="00A60135">
        <w:rPr>
          <w:sz w:val="20"/>
          <w:szCs w:val="20"/>
          <w:lang w:val="nl-NL"/>
        </w:rPr>
        <w:t>Meikle</w:t>
      </w:r>
      <w:proofErr w:type="spellEnd"/>
      <w:r w:rsidRPr="00A60135">
        <w:rPr>
          <w:sz w:val="20"/>
          <w:szCs w:val="20"/>
          <w:lang w:val="nl-NL"/>
        </w:rPr>
        <w:t xml:space="preserve"> MB, Henry JA, </w:t>
      </w:r>
      <w:proofErr w:type="spellStart"/>
      <w:r w:rsidRPr="00A60135">
        <w:rPr>
          <w:sz w:val="20"/>
          <w:szCs w:val="20"/>
          <w:lang w:val="nl-NL"/>
        </w:rPr>
        <w:t>Griest</w:t>
      </w:r>
      <w:proofErr w:type="spellEnd"/>
      <w:r w:rsidRPr="00A60135">
        <w:rPr>
          <w:sz w:val="20"/>
          <w:szCs w:val="20"/>
          <w:lang w:val="nl-NL"/>
        </w:rPr>
        <w:t xml:space="preserve"> SE, et al. </w:t>
      </w:r>
      <w:r w:rsidRPr="00A60135">
        <w:rPr>
          <w:sz w:val="20"/>
          <w:szCs w:val="20"/>
          <w:lang w:val="en-GB"/>
        </w:rPr>
        <w:t>The tinnitus functional index: development of a new clinical measure for chronic, intrusive tinnitus</w:t>
      </w:r>
      <w:r w:rsidR="00F92BBD" w:rsidRPr="00A60135">
        <w:rPr>
          <w:sz w:val="20"/>
          <w:szCs w:val="20"/>
          <w:lang w:val="en-GB"/>
        </w:rPr>
        <w:t>. Ear Hear</w:t>
      </w:r>
      <w:r w:rsidRPr="00A60135">
        <w:rPr>
          <w:sz w:val="20"/>
          <w:szCs w:val="20"/>
          <w:lang w:val="en-GB"/>
        </w:rPr>
        <w:t xml:space="preserve"> 2012;</w:t>
      </w:r>
      <w:r w:rsidR="00F92BBD" w:rsidRPr="00A60135">
        <w:rPr>
          <w:sz w:val="20"/>
          <w:szCs w:val="20"/>
          <w:lang w:val="en-GB"/>
        </w:rPr>
        <w:t xml:space="preserve"> </w:t>
      </w:r>
      <w:r w:rsidRPr="00A60135">
        <w:rPr>
          <w:sz w:val="20"/>
          <w:szCs w:val="20"/>
          <w:lang w:val="en-GB"/>
        </w:rPr>
        <w:t>33(2):153-176. doi:10.1097/AUD.0b013e31822f67c0</w:t>
      </w:r>
    </w:p>
    <w:p w14:paraId="1E804E47" w14:textId="77777777" w:rsidR="008476DE" w:rsidRPr="00A60135" w:rsidRDefault="008476DE" w:rsidP="00A60135">
      <w:pPr>
        <w:pStyle w:val="ListParagraph"/>
        <w:numPr>
          <w:ilvl w:val="0"/>
          <w:numId w:val="3"/>
        </w:numPr>
        <w:tabs>
          <w:tab w:val="left" w:pos="4820"/>
        </w:tabs>
        <w:rPr>
          <w:sz w:val="20"/>
          <w:szCs w:val="20"/>
          <w:lang w:val="en-GB"/>
        </w:rPr>
      </w:pPr>
      <w:r w:rsidRPr="00A60135">
        <w:rPr>
          <w:rFonts w:cstheme="minorHAnsi"/>
          <w:sz w:val="20"/>
          <w:szCs w:val="20"/>
        </w:rPr>
        <w:t xml:space="preserve">Fazekas F, Kleinert R, Offenbacher H, Schmidt R, Kleinert G, Payer F, et al. </w:t>
      </w:r>
      <w:r w:rsidRPr="00A60135">
        <w:rPr>
          <w:rFonts w:cstheme="minorHAnsi"/>
          <w:sz w:val="20"/>
          <w:szCs w:val="20"/>
          <w:lang w:val="en-GB"/>
        </w:rPr>
        <w:t>Pathologic correlates of incidental MRI white matter signal hyperintensities. Neurology 1993; 43: 1683–1689.</w:t>
      </w:r>
    </w:p>
    <w:p w14:paraId="3B47B224" w14:textId="77777777" w:rsidR="008476DE" w:rsidRPr="00A60135" w:rsidRDefault="008476DE" w:rsidP="00A60135">
      <w:pPr>
        <w:pStyle w:val="ListParagraph"/>
        <w:numPr>
          <w:ilvl w:val="0"/>
          <w:numId w:val="3"/>
        </w:numPr>
        <w:tabs>
          <w:tab w:val="left" w:pos="4820"/>
        </w:tabs>
        <w:rPr>
          <w:sz w:val="20"/>
          <w:szCs w:val="20"/>
          <w:lang w:val="en-GB"/>
        </w:rPr>
      </w:pPr>
      <w:r w:rsidRPr="00A60135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A60135">
        <w:rPr>
          <w:rFonts w:cstheme="minorHAnsi"/>
          <w:bCs/>
          <w:sz w:val="20"/>
          <w:szCs w:val="20"/>
          <w:lang w:val="en-GB"/>
        </w:rPr>
        <w:t>Pasquier</w:t>
      </w:r>
      <w:proofErr w:type="spellEnd"/>
      <w:r w:rsidRPr="00A60135">
        <w:rPr>
          <w:rFonts w:cstheme="minorHAnsi"/>
          <w:bCs/>
          <w:sz w:val="20"/>
          <w:szCs w:val="20"/>
          <w:lang w:val="en-GB"/>
        </w:rPr>
        <w:t xml:space="preserve"> F, Leys D, </w:t>
      </w:r>
      <w:proofErr w:type="spellStart"/>
      <w:r w:rsidRPr="00A60135">
        <w:rPr>
          <w:rFonts w:cstheme="minorHAnsi"/>
          <w:bCs/>
          <w:sz w:val="20"/>
          <w:szCs w:val="20"/>
          <w:lang w:val="en-GB"/>
        </w:rPr>
        <w:t>Weerts</w:t>
      </w:r>
      <w:proofErr w:type="spellEnd"/>
      <w:r w:rsidRPr="00A60135">
        <w:rPr>
          <w:rFonts w:cstheme="minorHAnsi"/>
          <w:bCs/>
          <w:sz w:val="20"/>
          <w:szCs w:val="20"/>
          <w:lang w:val="en-GB"/>
        </w:rPr>
        <w:t xml:space="preserve"> JG, </w:t>
      </w:r>
      <w:proofErr w:type="spellStart"/>
      <w:r w:rsidRPr="00A60135">
        <w:rPr>
          <w:rFonts w:cstheme="minorHAnsi"/>
          <w:bCs/>
          <w:sz w:val="20"/>
          <w:szCs w:val="20"/>
          <w:lang w:val="en-GB"/>
        </w:rPr>
        <w:t>Mounier-Vehier</w:t>
      </w:r>
      <w:proofErr w:type="spellEnd"/>
      <w:r w:rsidRPr="00A60135">
        <w:rPr>
          <w:rFonts w:cstheme="minorHAnsi"/>
          <w:bCs/>
          <w:sz w:val="20"/>
          <w:szCs w:val="20"/>
          <w:lang w:val="en-GB"/>
        </w:rPr>
        <w:t xml:space="preserve"> F, </w:t>
      </w:r>
      <w:proofErr w:type="spellStart"/>
      <w:r w:rsidRPr="00A60135">
        <w:rPr>
          <w:rFonts w:cstheme="minorHAnsi"/>
          <w:bCs/>
          <w:sz w:val="20"/>
          <w:szCs w:val="20"/>
          <w:lang w:val="en-GB"/>
        </w:rPr>
        <w:t>Barkhof</w:t>
      </w:r>
      <w:proofErr w:type="spellEnd"/>
      <w:r w:rsidRPr="00A60135">
        <w:rPr>
          <w:rFonts w:cstheme="minorHAnsi"/>
          <w:bCs/>
          <w:sz w:val="20"/>
          <w:szCs w:val="20"/>
          <w:lang w:val="en-GB"/>
        </w:rPr>
        <w:t xml:space="preserve"> F, </w:t>
      </w:r>
      <w:proofErr w:type="spellStart"/>
      <w:r w:rsidRPr="00A60135">
        <w:rPr>
          <w:rFonts w:cstheme="minorHAnsi"/>
          <w:bCs/>
          <w:sz w:val="20"/>
          <w:szCs w:val="20"/>
          <w:lang w:val="en-GB"/>
        </w:rPr>
        <w:t>Scheltens</w:t>
      </w:r>
      <w:proofErr w:type="spellEnd"/>
      <w:r w:rsidRPr="00A60135">
        <w:rPr>
          <w:rFonts w:cstheme="minorHAnsi"/>
          <w:bCs/>
          <w:sz w:val="20"/>
          <w:szCs w:val="20"/>
          <w:lang w:val="en-GB"/>
        </w:rPr>
        <w:t xml:space="preserve"> P. Inter- and </w:t>
      </w:r>
      <w:proofErr w:type="spellStart"/>
      <w:r w:rsidRPr="00A60135">
        <w:rPr>
          <w:rFonts w:cstheme="minorHAnsi"/>
          <w:bCs/>
          <w:sz w:val="20"/>
          <w:szCs w:val="20"/>
          <w:lang w:val="en-GB"/>
        </w:rPr>
        <w:t>intraobserver</w:t>
      </w:r>
      <w:proofErr w:type="spellEnd"/>
      <w:r w:rsidRPr="00A60135">
        <w:rPr>
          <w:rFonts w:cstheme="minorHAnsi"/>
          <w:bCs/>
          <w:sz w:val="20"/>
          <w:szCs w:val="20"/>
          <w:lang w:val="en-GB"/>
        </w:rPr>
        <w:t xml:space="preserve"> reproducibility of cerebral atrophy assessment on MRI scans with hemispheric infarcts. </w:t>
      </w:r>
      <w:r w:rsidRPr="00A60135">
        <w:rPr>
          <w:rFonts w:cstheme="minorHAnsi"/>
          <w:bCs/>
          <w:sz w:val="20"/>
          <w:szCs w:val="20"/>
        </w:rPr>
        <w:t>Eur Neurol 1996; 36: 268–272. doi: 10.1159/000117270</w:t>
      </w:r>
    </w:p>
    <w:p w14:paraId="4889D955" w14:textId="77777777" w:rsidR="008476DE" w:rsidRPr="00A60135" w:rsidRDefault="008476DE" w:rsidP="00A60135">
      <w:pPr>
        <w:pStyle w:val="ListParagraph"/>
        <w:numPr>
          <w:ilvl w:val="0"/>
          <w:numId w:val="3"/>
        </w:numPr>
        <w:tabs>
          <w:tab w:val="left" w:pos="4820"/>
        </w:tabs>
        <w:rPr>
          <w:sz w:val="20"/>
          <w:szCs w:val="20"/>
          <w:lang w:val="en-GB"/>
        </w:rPr>
      </w:pPr>
      <w:r w:rsidRPr="00A60135">
        <w:rPr>
          <w:rFonts w:cstheme="minorHAnsi"/>
          <w:bCs/>
          <w:sz w:val="20"/>
          <w:szCs w:val="20"/>
        </w:rPr>
        <w:t xml:space="preserve"> </w:t>
      </w:r>
      <w:r w:rsidRPr="00A60135">
        <w:rPr>
          <w:rFonts w:cstheme="minorHAnsi"/>
          <w:bCs/>
          <w:sz w:val="20"/>
          <w:szCs w:val="20"/>
          <w:lang w:val="de-DE"/>
        </w:rPr>
        <w:t xml:space="preserve">Scheltens P, </w:t>
      </w:r>
      <w:proofErr w:type="spellStart"/>
      <w:r w:rsidRPr="00A60135">
        <w:rPr>
          <w:rFonts w:cstheme="minorHAnsi"/>
          <w:bCs/>
          <w:sz w:val="20"/>
          <w:szCs w:val="20"/>
          <w:lang w:val="de-DE"/>
        </w:rPr>
        <w:t>Launer</w:t>
      </w:r>
      <w:proofErr w:type="spellEnd"/>
      <w:r w:rsidRPr="00A60135">
        <w:rPr>
          <w:rFonts w:cstheme="minorHAnsi"/>
          <w:bCs/>
          <w:sz w:val="20"/>
          <w:szCs w:val="20"/>
          <w:lang w:val="de-DE"/>
        </w:rPr>
        <w:t xml:space="preserve"> LJ, </w:t>
      </w:r>
      <w:proofErr w:type="spellStart"/>
      <w:r w:rsidRPr="00A60135">
        <w:rPr>
          <w:rFonts w:cstheme="minorHAnsi"/>
          <w:bCs/>
          <w:sz w:val="20"/>
          <w:szCs w:val="20"/>
          <w:lang w:val="de-DE"/>
        </w:rPr>
        <w:t>Barkhof</w:t>
      </w:r>
      <w:proofErr w:type="spellEnd"/>
      <w:r w:rsidRPr="00A60135">
        <w:rPr>
          <w:rFonts w:cstheme="minorHAnsi"/>
          <w:bCs/>
          <w:sz w:val="20"/>
          <w:szCs w:val="20"/>
          <w:lang w:val="de-DE"/>
        </w:rPr>
        <w:t xml:space="preserve"> F, Weinstein HC, van Gool WA. </w:t>
      </w:r>
      <w:r w:rsidRPr="00A60135">
        <w:rPr>
          <w:rFonts w:cstheme="minorHAnsi"/>
          <w:bCs/>
          <w:sz w:val="20"/>
          <w:szCs w:val="20"/>
          <w:lang w:val="en-GB"/>
        </w:rPr>
        <w:t xml:space="preserve">Visual assessment of medial temporal lobe atrophy on magnetic resonance imaging: interobserver reliability. J </w:t>
      </w:r>
      <w:proofErr w:type="spellStart"/>
      <w:r w:rsidRPr="00A60135">
        <w:rPr>
          <w:rFonts w:cstheme="minorHAnsi"/>
          <w:bCs/>
          <w:sz w:val="20"/>
          <w:szCs w:val="20"/>
          <w:lang w:val="en-GB"/>
        </w:rPr>
        <w:t>Neurol</w:t>
      </w:r>
      <w:proofErr w:type="spellEnd"/>
      <w:r w:rsidRPr="00A60135">
        <w:rPr>
          <w:rFonts w:cstheme="minorHAnsi"/>
          <w:bCs/>
          <w:sz w:val="20"/>
          <w:szCs w:val="20"/>
          <w:lang w:val="en-GB"/>
        </w:rPr>
        <w:t xml:space="preserve"> 1995; 242: 557–560. </w:t>
      </w:r>
      <w:proofErr w:type="spellStart"/>
      <w:r w:rsidRPr="00A60135">
        <w:rPr>
          <w:rFonts w:cstheme="minorHAnsi"/>
          <w:bCs/>
          <w:sz w:val="20"/>
          <w:szCs w:val="20"/>
          <w:lang w:val="en-GB"/>
        </w:rPr>
        <w:t>doi</w:t>
      </w:r>
      <w:proofErr w:type="spellEnd"/>
      <w:r w:rsidRPr="00A60135">
        <w:rPr>
          <w:rFonts w:cstheme="minorHAnsi"/>
          <w:bCs/>
          <w:sz w:val="20"/>
          <w:szCs w:val="20"/>
          <w:lang w:val="en-GB"/>
        </w:rPr>
        <w:t>: 10.1007/BF00868807</w:t>
      </w:r>
    </w:p>
    <w:p w14:paraId="6B636BF1" w14:textId="77777777" w:rsidR="008476DE" w:rsidRPr="00A60135" w:rsidRDefault="008476DE" w:rsidP="00A60135">
      <w:pPr>
        <w:tabs>
          <w:tab w:val="left" w:pos="4820"/>
        </w:tabs>
        <w:ind w:left="360"/>
        <w:rPr>
          <w:sz w:val="20"/>
          <w:szCs w:val="20"/>
          <w:lang w:val="en-GB"/>
        </w:rPr>
      </w:pPr>
    </w:p>
    <w:sectPr w:rsidR="008476DE" w:rsidRPr="00A60135" w:rsidSect="00A60135">
      <w:pgSz w:w="11906" w:h="16838"/>
      <w:pgMar w:top="1418" w:right="1134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8542D"/>
    <w:multiLevelType w:val="hybridMultilevel"/>
    <w:tmpl w:val="3DD468E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A7444"/>
    <w:multiLevelType w:val="hybridMultilevel"/>
    <w:tmpl w:val="D3D05438"/>
    <w:lvl w:ilvl="0" w:tplc="56382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21D4D"/>
    <w:multiLevelType w:val="hybridMultilevel"/>
    <w:tmpl w:val="77322936"/>
    <w:lvl w:ilvl="0" w:tplc="FCA85BA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BF7"/>
    <w:rsid w:val="000010EE"/>
    <w:rsid w:val="00202690"/>
    <w:rsid w:val="005E1153"/>
    <w:rsid w:val="008476DE"/>
    <w:rsid w:val="00A27BF7"/>
    <w:rsid w:val="00A60135"/>
    <w:rsid w:val="00C72072"/>
    <w:rsid w:val="00C85C57"/>
    <w:rsid w:val="00F9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35BC"/>
  <w15:chartTrackingRefBased/>
  <w15:docId w15:val="{6AF1C2E9-8892-4383-8046-682745B3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B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1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Leuven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Laurien De Roeck</dc:creator>
  <cp:keywords/>
  <dc:description/>
  <cp:lastModifiedBy>Erik Roelofs</cp:lastModifiedBy>
  <cp:revision>4</cp:revision>
  <dcterms:created xsi:type="dcterms:W3CDTF">2021-09-23T14:25:00Z</dcterms:created>
  <dcterms:modified xsi:type="dcterms:W3CDTF">2021-09-24T14:47:00Z</dcterms:modified>
</cp:coreProperties>
</file>